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87C5F" w:rsidRDefault="00A322F7" w:rsidP="00FA50DD">
      <w:pPr>
        <w:spacing w:before="100" w:beforeAutospacing="1" w:after="100" w:afterAutospacing="1" w:line="360" w:lineRule="auto"/>
        <w:ind w:left="1418"/>
        <w:jc w:val="both"/>
        <w:rPr>
          <w:rFonts w:cs="Arial"/>
          <w:sz w:val="26"/>
          <w:szCs w:val="26"/>
        </w:rPr>
      </w:pPr>
      <w:r w:rsidRPr="00F87C5F">
        <w:rPr>
          <w:rFonts w:cs="Arial"/>
          <w:sz w:val="26"/>
          <w:szCs w:val="26"/>
        </w:rPr>
        <w:t>Presse-Information</w:t>
      </w:r>
    </w:p>
    <w:p w:rsidR="003948AC" w:rsidRPr="00BE1D38" w:rsidRDefault="00BE1D38" w:rsidP="00FA50DD">
      <w:pPr>
        <w:spacing w:line="360" w:lineRule="auto"/>
        <w:ind w:left="1418"/>
        <w:jc w:val="both"/>
        <w:rPr>
          <w:rStyle w:val="Formatvorlage1"/>
        </w:rPr>
      </w:pPr>
      <w:r w:rsidRPr="00BE1D38">
        <w:rPr>
          <w:rStyle w:val="Formatvorlage1"/>
        </w:rPr>
        <w:t xml:space="preserve">hagebau </w:t>
      </w:r>
      <w:r w:rsidR="00D81500">
        <w:rPr>
          <w:rStyle w:val="Formatvorlage1"/>
        </w:rPr>
        <w:t>erhält Top-Rating von Euler Hermes</w:t>
      </w:r>
      <w:r w:rsidRPr="00BE1D38">
        <w:rPr>
          <w:rStyle w:val="Formatvorlage1"/>
        </w:rPr>
        <w:t xml:space="preserve"> </w:t>
      </w:r>
    </w:p>
    <w:p w:rsidR="003948AC" w:rsidRPr="00BE1D38" w:rsidRDefault="00BE1D38" w:rsidP="00FA50DD">
      <w:pPr>
        <w:spacing w:line="360" w:lineRule="auto"/>
        <w:ind w:left="1418"/>
        <w:jc w:val="both"/>
        <w:rPr>
          <w:rStyle w:val="Formatvorlage2"/>
        </w:rPr>
      </w:pPr>
      <w:r w:rsidRPr="00BE1D38">
        <w:rPr>
          <w:rStyle w:val="Formatvorlage2"/>
        </w:rPr>
        <w:t xml:space="preserve">hagebau Gruppe </w:t>
      </w:r>
      <w:r w:rsidR="00D81500">
        <w:rPr>
          <w:rStyle w:val="Formatvorlage2"/>
        </w:rPr>
        <w:t>mit überdurchschnittlicher Bonität im Branchenvergleich</w:t>
      </w:r>
    </w:p>
    <w:p w:rsidR="003948AC" w:rsidRPr="00BE1D38" w:rsidRDefault="003948AC" w:rsidP="00FA50DD">
      <w:pPr>
        <w:spacing w:line="360" w:lineRule="auto"/>
        <w:ind w:left="1418"/>
        <w:jc w:val="both"/>
        <w:rPr>
          <w:rStyle w:val="Formatvorlage2"/>
        </w:rPr>
      </w:pPr>
    </w:p>
    <w:p w:rsidR="000F1EA2" w:rsidRPr="00D8428E" w:rsidRDefault="008D2980" w:rsidP="00E944FC">
      <w:pPr>
        <w:spacing w:line="320" w:lineRule="atLeast"/>
        <w:ind w:left="1418"/>
        <w:jc w:val="both"/>
        <w:rPr>
          <w:rFonts w:eastAsia="Times New Roman" w:cs="Arial"/>
          <w:b/>
          <w:sz w:val="24"/>
          <w:szCs w:val="24"/>
          <w:lang w:eastAsia="de-DE"/>
        </w:rPr>
      </w:pPr>
      <w:r w:rsidRPr="00051765">
        <w:rPr>
          <w:rStyle w:val="Formatvorlage5"/>
        </w:rPr>
        <w:t>Soltau</w:t>
      </w:r>
      <w:r w:rsidR="00134E14" w:rsidRPr="00051765">
        <w:rPr>
          <w:rStyle w:val="Formatvorlage5"/>
        </w:rPr>
        <w:t xml:space="preserve">, </w:t>
      </w:r>
      <w:r w:rsidR="00757CEF">
        <w:rPr>
          <w:rStyle w:val="Formatvorlage5"/>
        </w:rPr>
        <w:t>26</w:t>
      </w:r>
      <w:r w:rsidR="00BE1D38" w:rsidRPr="00051765">
        <w:rPr>
          <w:rStyle w:val="Formatvorlage5"/>
        </w:rPr>
        <w:t xml:space="preserve">. </w:t>
      </w:r>
      <w:r w:rsidR="00051765" w:rsidRPr="00D8428E">
        <w:rPr>
          <w:rStyle w:val="Formatvorlage5"/>
          <w:szCs w:val="24"/>
        </w:rPr>
        <w:t xml:space="preserve">Februar </w:t>
      </w:r>
      <w:r w:rsidR="00BB0B26" w:rsidRPr="00D8428E">
        <w:rPr>
          <w:rStyle w:val="Formatvorlage5"/>
          <w:szCs w:val="24"/>
        </w:rPr>
        <w:t>2015</w:t>
      </w:r>
      <w:r w:rsidR="00BE1D38" w:rsidRPr="00D8428E">
        <w:rPr>
          <w:rStyle w:val="Formatvorlage5"/>
          <w:szCs w:val="24"/>
        </w:rPr>
        <w:t xml:space="preserve">. </w:t>
      </w:r>
      <w:r w:rsidR="00D8428E" w:rsidRPr="00D8428E">
        <w:rPr>
          <w:rStyle w:val="Formatvorlage5"/>
          <w:szCs w:val="24"/>
        </w:rPr>
        <w:t>Die</w:t>
      </w:r>
      <w:r w:rsidR="00C7628F" w:rsidRPr="00D8428E">
        <w:rPr>
          <w:rStyle w:val="Formatvorlage5"/>
          <w:szCs w:val="24"/>
        </w:rPr>
        <w:t xml:space="preserve"> </w:t>
      </w:r>
      <w:r w:rsidR="00BE1D38" w:rsidRPr="00D8428E">
        <w:rPr>
          <w:rFonts w:eastAsia="Times New Roman" w:cs="Arial"/>
          <w:b/>
          <w:sz w:val="24"/>
          <w:szCs w:val="24"/>
          <w:lang w:eastAsia="de-DE"/>
        </w:rPr>
        <w:t xml:space="preserve">hagebau </w:t>
      </w:r>
      <w:r w:rsidR="00051765" w:rsidRPr="00D8428E">
        <w:rPr>
          <w:rFonts w:cs="Arial"/>
          <w:b/>
          <w:sz w:val="24"/>
          <w:szCs w:val="24"/>
        </w:rPr>
        <w:t xml:space="preserve">Handelsgesellschaft für Baustoffe mbH &amp; Co. KG erhielt für ihre ausgezeichnete Bonität </w:t>
      </w:r>
      <w:r w:rsidR="00D8428E" w:rsidRPr="00D8428E">
        <w:rPr>
          <w:rFonts w:cs="Arial"/>
          <w:b/>
          <w:sz w:val="24"/>
          <w:szCs w:val="24"/>
        </w:rPr>
        <w:t>vo</w:t>
      </w:r>
      <w:r w:rsidR="008558DA">
        <w:rPr>
          <w:rFonts w:cs="Arial"/>
          <w:b/>
          <w:sz w:val="24"/>
          <w:szCs w:val="24"/>
        </w:rPr>
        <w:t xml:space="preserve">m </w:t>
      </w:r>
      <w:r w:rsidR="00575DB6">
        <w:rPr>
          <w:rFonts w:cs="Arial"/>
          <w:b/>
          <w:sz w:val="24"/>
          <w:szCs w:val="24"/>
        </w:rPr>
        <w:t>größten W</w:t>
      </w:r>
      <w:r w:rsidR="008558DA" w:rsidRPr="00D8428E">
        <w:rPr>
          <w:rFonts w:cs="Arial"/>
          <w:b/>
          <w:sz w:val="24"/>
          <w:szCs w:val="24"/>
        </w:rPr>
        <w:t>aren</w:t>
      </w:r>
      <w:r w:rsidR="00575DB6">
        <w:rPr>
          <w:rFonts w:cs="Arial"/>
          <w:b/>
          <w:sz w:val="24"/>
          <w:szCs w:val="24"/>
        </w:rPr>
        <w:t>kredit</w:t>
      </w:r>
      <w:r w:rsidR="008558DA" w:rsidRPr="00D8428E">
        <w:rPr>
          <w:rFonts w:cs="Arial"/>
          <w:b/>
          <w:sz w:val="24"/>
          <w:szCs w:val="24"/>
        </w:rPr>
        <w:t>-Versicherer der Welt</w:t>
      </w:r>
      <w:r w:rsidR="008558DA">
        <w:rPr>
          <w:rFonts w:cs="Arial"/>
          <w:b/>
          <w:sz w:val="24"/>
          <w:szCs w:val="24"/>
        </w:rPr>
        <w:t>,</w:t>
      </w:r>
      <w:r w:rsidR="008558DA" w:rsidRPr="00D8428E">
        <w:rPr>
          <w:rFonts w:cs="Arial"/>
          <w:b/>
          <w:sz w:val="24"/>
          <w:szCs w:val="24"/>
        </w:rPr>
        <w:t xml:space="preserve"> </w:t>
      </w:r>
      <w:r w:rsidR="00D8428E" w:rsidRPr="00D8428E">
        <w:rPr>
          <w:rFonts w:cs="Arial"/>
          <w:b/>
          <w:sz w:val="24"/>
          <w:szCs w:val="24"/>
        </w:rPr>
        <w:t>Euler Hermes</w:t>
      </w:r>
      <w:r w:rsidR="008558DA">
        <w:rPr>
          <w:rFonts w:cs="Arial"/>
          <w:b/>
          <w:sz w:val="24"/>
          <w:szCs w:val="24"/>
        </w:rPr>
        <w:t>,</w:t>
      </w:r>
      <w:r w:rsidR="00D8428E" w:rsidRPr="00D8428E">
        <w:rPr>
          <w:rFonts w:cs="Arial"/>
          <w:b/>
          <w:sz w:val="24"/>
          <w:szCs w:val="24"/>
        </w:rPr>
        <w:t xml:space="preserve"> </w:t>
      </w:r>
      <w:r w:rsidR="00C218C2" w:rsidRPr="00D8428E">
        <w:rPr>
          <w:rFonts w:cs="Arial"/>
          <w:b/>
          <w:sz w:val="24"/>
          <w:szCs w:val="24"/>
        </w:rPr>
        <w:t>das Top-Rating 2</w:t>
      </w:r>
      <w:r w:rsidR="006237C5">
        <w:rPr>
          <w:rFonts w:cs="Arial"/>
          <w:b/>
          <w:sz w:val="24"/>
          <w:szCs w:val="24"/>
        </w:rPr>
        <w:t xml:space="preserve"> in </w:t>
      </w:r>
      <w:r w:rsidR="00B04ACD">
        <w:rPr>
          <w:rFonts w:cs="Arial"/>
          <w:b/>
          <w:sz w:val="24"/>
          <w:szCs w:val="24"/>
        </w:rPr>
        <w:t xml:space="preserve">einer </w:t>
      </w:r>
      <w:r w:rsidR="00DE0FEE">
        <w:rPr>
          <w:rFonts w:cs="Arial"/>
          <w:b/>
          <w:sz w:val="24"/>
          <w:szCs w:val="24"/>
        </w:rPr>
        <w:t>zehnstufigen</w:t>
      </w:r>
      <w:r w:rsidR="006237C5">
        <w:rPr>
          <w:rFonts w:cs="Arial"/>
          <w:b/>
          <w:sz w:val="24"/>
          <w:szCs w:val="24"/>
        </w:rPr>
        <w:t xml:space="preserve"> Bewertungsskala</w:t>
      </w:r>
      <w:r w:rsidR="00051765" w:rsidRPr="00D8428E">
        <w:rPr>
          <w:rFonts w:cs="Arial"/>
          <w:b/>
          <w:sz w:val="24"/>
          <w:szCs w:val="24"/>
        </w:rPr>
        <w:t xml:space="preserve">. </w:t>
      </w:r>
      <w:r w:rsidR="008558DA">
        <w:rPr>
          <w:rFonts w:cs="Arial"/>
          <w:b/>
          <w:sz w:val="24"/>
          <w:szCs w:val="24"/>
        </w:rPr>
        <w:t xml:space="preserve">Diese </w:t>
      </w:r>
      <w:r w:rsidR="00575DB6">
        <w:rPr>
          <w:rFonts w:cs="Arial"/>
          <w:b/>
          <w:sz w:val="24"/>
          <w:szCs w:val="24"/>
        </w:rPr>
        <w:t xml:space="preserve">weltweit nach gleichen Maßstäben durchgeführte </w:t>
      </w:r>
      <w:r w:rsidR="008558DA">
        <w:rPr>
          <w:rFonts w:cs="Arial"/>
          <w:b/>
          <w:sz w:val="24"/>
          <w:szCs w:val="24"/>
        </w:rPr>
        <w:t xml:space="preserve">Bewertung erhielt die hagebau </w:t>
      </w:r>
      <w:r w:rsidR="001B2592">
        <w:rPr>
          <w:rFonts w:cs="Arial"/>
          <w:b/>
          <w:sz w:val="24"/>
          <w:szCs w:val="24"/>
        </w:rPr>
        <w:t xml:space="preserve">zum </w:t>
      </w:r>
      <w:r w:rsidR="001F3599">
        <w:rPr>
          <w:rFonts w:cs="Arial"/>
          <w:b/>
          <w:sz w:val="24"/>
          <w:szCs w:val="24"/>
        </w:rPr>
        <w:t xml:space="preserve">zehnten </w:t>
      </w:r>
      <w:r w:rsidR="008558DA" w:rsidRPr="00D8428E">
        <w:rPr>
          <w:rFonts w:cs="Arial"/>
          <w:b/>
          <w:sz w:val="24"/>
          <w:szCs w:val="24"/>
        </w:rPr>
        <w:t>Mal in Folge</w:t>
      </w:r>
      <w:r w:rsidR="00C218C2" w:rsidRPr="00D8428E">
        <w:rPr>
          <w:rFonts w:cs="Arial"/>
          <w:b/>
          <w:sz w:val="24"/>
          <w:szCs w:val="24"/>
        </w:rPr>
        <w:t>.</w:t>
      </w:r>
    </w:p>
    <w:p w:rsidR="00D17FF7" w:rsidRPr="00D8428E" w:rsidRDefault="00D17FF7" w:rsidP="00E944FC">
      <w:pPr>
        <w:spacing w:line="320" w:lineRule="atLeast"/>
        <w:ind w:left="1418"/>
        <w:jc w:val="both"/>
        <w:rPr>
          <w:b/>
          <w:sz w:val="24"/>
          <w:szCs w:val="24"/>
        </w:rPr>
      </w:pPr>
    </w:p>
    <w:p w:rsidR="00D0771D" w:rsidRDefault="00BE1D38" w:rsidP="00E944FC">
      <w:pPr>
        <w:spacing w:line="320" w:lineRule="atLeast"/>
        <w:ind w:left="1418"/>
        <w:jc w:val="both"/>
        <w:rPr>
          <w:rFonts w:eastAsia="Times New Roman" w:cs="Arial"/>
          <w:sz w:val="24"/>
          <w:szCs w:val="24"/>
        </w:rPr>
      </w:pPr>
      <w:r w:rsidRPr="00D8428E">
        <w:rPr>
          <w:rFonts w:eastAsia="Times New Roman" w:cs="Arial"/>
          <w:sz w:val="24"/>
          <w:szCs w:val="24"/>
          <w:lang w:eastAsia="de-DE"/>
        </w:rPr>
        <w:t>„</w:t>
      </w:r>
      <w:r w:rsidR="00963155" w:rsidRPr="00D8428E">
        <w:rPr>
          <w:rFonts w:eastAsia="Times New Roman" w:cs="Arial"/>
          <w:sz w:val="24"/>
          <w:szCs w:val="24"/>
          <w:lang w:eastAsia="de-DE"/>
        </w:rPr>
        <w:t>Wir freuen uns sehr über</w:t>
      </w:r>
      <w:r w:rsidR="00963155">
        <w:rPr>
          <w:rFonts w:eastAsia="Times New Roman" w:cs="Arial"/>
          <w:sz w:val="24"/>
          <w:szCs w:val="24"/>
          <w:lang w:eastAsia="de-DE"/>
        </w:rPr>
        <w:t xml:space="preserve"> diese</w:t>
      </w:r>
      <w:r w:rsidR="001B2592">
        <w:rPr>
          <w:rFonts w:eastAsia="Times New Roman" w:cs="Arial"/>
          <w:sz w:val="24"/>
          <w:szCs w:val="24"/>
          <w:lang w:eastAsia="de-DE"/>
        </w:rPr>
        <w:t xml:space="preserve"> hervorragende Bewertung </w:t>
      </w:r>
      <w:r w:rsidR="00963155">
        <w:rPr>
          <w:rFonts w:eastAsia="Times New Roman" w:cs="Arial"/>
          <w:sz w:val="24"/>
          <w:szCs w:val="24"/>
          <w:lang w:eastAsia="de-DE"/>
        </w:rPr>
        <w:t xml:space="preserve">und sehen </w:t>
      </w:r>
      <w:r w:rsidR="001B2592">
        <w:rPr>
          <w:rFonts w:eastAsia="Times New Roman" w:cs="Arial"/>
          <w:sz w:val="24"/>
          <w:szCs w:val="24"/>
          <w:lang w:eastAsia="de-DE"/>
        </w:rPr>
        <w:t xml:space="preserve">damit die </w:t>
      </w:r>
      <w:r w:rsidR="00963155">
        <w:rPr>
          <w:rFonts w:eastAsia="Times New Roman" w:cs="Arial"/>
          <w:sz w:val="24"/>
          <w:szCs w:val="24"/>
          <w:lang w:eastAsia="de-DE"/>
        </w:rPr>
        <w:t>konsequent umgesetzte Finanzstrategie der hagebau bestätigt</w:t>
      </w:r>
      <w:r w:rsidRPr="00BE1D38">
        <w:rPr>
          <w:rFonts w:eastAsia="Times New Roman" w:cs="Arial"/>
          <w:sz w:val="24"/>
          <w:szCs w:val="24"/>
        </w:rPr>
        <w:t>“, sagte Heribert Gondert, Sprecher der Geschäftsführung der hagebau. „</w:t>
      </w:r>
      <w:r w:rsidR="00D0771D">
        <w:rPr>
          <w:rFonts w:eastAsia="Times New Roman" w:cs="Arial"/>
          <w:sz w:val="24"/>
          <w:szCs w:val="24"/>
        </w:rPr>
        <w:t>Das sehr gute Rating ist für die Lieferanten der hagebau von großer Bedeutung, denn es bestätigt die Solidität unserer Finanzierungspolitik</w:t>
      </w:r>
      <w:r w:rsidR="005E68C1">
        <w:rPr>
          <w:rFonts w:eastAsia="Times New Roman" w:cs="Arial"/>
          <w:sz w:val="24"/>
          <w:szCs w:val="24"/>
        </w:rPr>
        <w:t xml:space="preserve"> und damit die Verlässlichkeit als Geschäftspartner</w:t>
      </w:r>
      <w:r w:rsidR="00D0771D">
        <w:rPr>
          <w:rFonts w:eastAsia="Times New Roman" w:cs="Arial"/>
          <w:sz w:val="24"/>
          <w:szCs w:val="24"/>
        </w:rPr>
        <w:t xml:space="preserve">. </w:t>
      </w:r>
      <w:r w:rsidR="005E68C1">
        <w:rPr>
          <w:rFonts w:eastAsia="Times New Roman" w:cs="Arial"/>
          <w:sz w:val="24"/>
          <w:szCs w:val="24"/>
        </w:rPr>
        <w:t>D</w:t>
      </w:r>
      <w:r w:rsidR="00D0771D">
        <w:rPr>
          <w:rFonts w:eastAsia="Times New Roman" w:cs="Arial"/>
          <w:sz w:val="24"/>
          <w:szCs w:val="24"/>
        </w:rPr>
        <w:t>ie</w:t>
      </w:r>
      <w:r w:rsidR="005E68C1">
        <w:rPr>
          <w:rFonts w:eastAsia="Times New Roman" w:cs="Arial"/>
          <w:sz w:val="24"/>
          <w:szCs w:val="24"/>
        </w:rPr>
        <w:t xml:space="preserve"> attestierte Finanzs</w:t>
      </w:r>
      <w:r w:rsidR="00D0771D">
        <w:rPr>
          <w:rFonts w:eastAsia="Times New Roman" w:cs="Arial"/>
          <w:sz w:val="24"/>
          <w:szCs w:val="24"/>
        </w:rPr>
        <w:t xml:space="preserve">tabilität </w:t>
      </w:r>
      <w:r w:rsidR="005E68C1">
        <w:rPr>
          <w:rFonts w:eastAsia="Times New Roman" w:cs="Arial"/>
          <w:sz w:val="24"/>
          <w:szCs w:val="24"/>
        </w:rPr>
        <w:t xml:space="preserve">der </w:t>
      </w:r>
      <w:bookmarkStart w:id="0" w:name="_GoBack"/>
      <w:bookmarkEnd w:id="0"/>
      <w:r w:rsidR="005E68C1">
        <w:rPr>
          <w:rFonts w:eastAsia="Times New Roman" w:cs="Arial"/>
          <w:sz w:val="24"/>
          <w:szCs w:val="24"/>
        </w:rPr>
        <w:t xml:space="preserve">hagebau ermöglicht </w:t>
      </w:r>
      <w:r w:rsidR="003E578A">
        <w:rPr>
          <w:rFonts w:eastAsia="Times New Roman" w:cs="Arial"/>
          <w:sz w:val="24"/>
          <w:szCs w:val="24"/>
        </w:rPr>
        <w:t>d</w:t>
      </w:r>
      <w:r w:rsidR="00D0771D">
        <w:rPr>
          <w:rFonts w:eastAsia="Times New Roman" w:cs="Arial"/>
          <w:sz w:val="24"/>
          <w:szCs w:val="24"/>
        </w:rPr>
        <w:t>eutlich bessere</w:t>
      </w:r>
      <w:r w:rsidR="00B21D8B">
        <w:rPr>
          <w:rFonts w:eastAsia="Times New Roman" w:cs="Arial"/>
          <w:sz w:val="24"/>
          <w:szCs w:val="24"/>
        </w:rPr>
        <w:t xml:space="preserve"> Spielr</w:t>
      </w:r>
      <w:r w:rsidR="003E578A">
        <w:rPr>
          <w:rFonts w:eastAsia="Times New Roman" w:cs="Arial"/>
          <w:sz w:val="24"/>
          <w:szCs w:val="24"/>
        </w:rPr>
        <w:t>ä</w:t>
      </w:r>
      <w:r w:rsidR="00B21D8B">
        <w:rPr>
          <w:rFonts w:eastAsia="Times New Roman" w:cs="Arial"/>
          <w:sz w:val="24"/>
          <w:szCs w:val="24"/>
        </w:rPr>
        <w:t>um</w:t>
      </w:r>
      <w:r w:rsidR="003E578A">
        <w:rPr>
          <w:rFonts w:eastAsia="Times New Roman" w:cs="Arial"/>
          <w:sz w:val="24"/>
          <w:szCs w:val="24"/>
        </w:rPr>
        <w:t>e</w:t>
      </w:r>
      <w:r w:rsidR="00B21D8B">
        <w:rPr>
          <w:rFonts w:eastAsia="Times New Roman" w:cs="Arial"/>
          <w:sz w:val="24"/>
          <w:szCs w:val="24"/>
        </w:rPr>
        <w:t xml:space="preserve"> und finanzielle Rahmenbedingungen </w:t>
      </w:r>
      <w:r w:rsidR="00D0771D">
        <w:rPr>
          <w:rFonts w:eastAsia="Times New Roman" w:cs="Arial"/>
          <w:sz w:val="24"/>
          <w:szCs w:val="24"/>
        </w:rPr>
        <w:t xml:space="preserve">– ein klarer Vorteil für die hagebau </w:t>
      </w:r>
      <w:r w:rsidR="005E68C1">
        <w:rPr>
          <w:rFonts w:eastAsia="Times New Roman" w:cs="Arial"/>
          <w:sz w:val="24"/>
          <w:szCs w:val="24"/>
        </w:rPr>
        <w:t xml:space="preserve">Gruppe </w:t>
      </w:r>
      <w:r w:rsidR="00D0771D">
        <w:rPr>
          <w:rFonts w:eastAsia="Times New Roman" w:cs="Arial"/>
          <w:sz w:val="24"/>
          <w:szCs w:val="24"/>
        </w:rPr>
        <w:t>und ihre Gesellschafter.“</w:t>
      </w:r>
    </w:p>
    <w:p w:rsidR="00D0771D" w:rsidRDefault="00D0771D" w:rsidP="00E944FC">
      <w:pPr>
        <w:spacing w:line="320" w:lineRule="atLeast"/>
        <w:ind w:left="1418"/>
        <w:jc w:val="both"/>
        <w:rPr>
          <w:rFonts w:eastAsia="Times New Roman" w:cs="Arial"/>
          <w:sz w:val="24"/>
          <w:szCs w:val="24"/>
        </w:rPr>
      </w:pPr>
    </w:p>
    <w:p w:rsidR="00010FA6" w:rsidRDefault="00FD050B" w:rsidP="00E944FC">
      <w:pPr>
        <w:spacing w:line="320" w:lineRule="atLeast"/>
        <w:ind w:left="1418"/>
        <w:jc w:val="both"/>
        <w:rPr>
          <w:rFonts w:eastAsia="Times New Roman" w:cs="Arial"/>
          <w:sz w:val="24"/>
          <w:szCs w:val="24"/>
        </w:rPr>
      </w:pPr>
      <w:r>
        <w:rPr>
          <w:rFonts w:eastAsia="Times New Roman" w:cs="Arial"/>
          <w:sz w:val="24"/>
          <w:szCs w:val="24"/>
        </w:rPr>
        <w:t>D</w:t>
      </w:r>
      <w:r w:rsidR="001B2592">
        <w:rPr>
          <w:rFonts w:eastAsia="Times New Roman" w:cs="Arial"/>
          <w:sz w:val="24"/>
          <w:szCs w:val="24"/>
        </w:rPr>
        <w:t xml:space="preserve">as sehr gute Rating </w:t>
      </w:r>
      <w:r w:rsidR="00B92B64">
        <w:rPr>
          <w:rFonts w:eastAsia="Times New Roman" w:cs="Arial"/>
          <w:sz w:val="24"/>
          <w:szCs w:val="24"/>
        </w:rPr>
        <w:t xml:space="preserve">der hagebau </w:t>
      </w:r>
      <w:r w:rsidR="00D0771D">
        <w:rPr>
          <w:rFonts w:eastAsia="Times New Roman" w:cs="Arial"/>
          <w:sz w:val="24"/>
          <w:szCs w:val="24"/>
        </w:rPr>
        <w:t xml:space="preserve">sei </w:t>
      </w:r>
      <w:r w:rsidR="00B92B64">
        <w:rPr>
          <w:rFonts w:eastAsia="Times New Roman" w:cs="Arial"/>
          <w:sz w:val="24"/>
          <w:szCs w:val="24"/>
        </w:rPr>
        <w:t xml:space="preserve">das Resultat ihrer </w:t>
      </w:r>
      <w:r w:rsidR="00963155">
        <w:rPr>
          <w:rFonts w:eastAsia="Times New Roman" w:cs="Arial"/>
          <w:sz w:val="24"/>
          <w:szCs w:val="24"/>
        </w:rPr>
        <w:t xml:space="preserve">auf Nachhaltigkeit angelegten Bilanzierungsgrundsätze und </w:t>
      </w:r>
      <w:r w:rsidR="00B92B64">
        <w:rPr>
          <w:rFonts w:eastAsia="Times New Roman" w:cs="Arial"/>
          <w:sz w:val="24"/>
          <w:szCs w:val="24"/>
        </w:rPr>
        <w:t xml:space="preserve">einer </w:t>
      </w:r>
      <w:r w:rsidR="00963155">
        <w:rPr>
          <w:rFonts w:eastAsia="Times New Roman" w:cs="Arial"/>
          <w:sz w:val="24"/>
          <w:szCs w:val="24"/>
        </w:rPr>
        <w:t>stetige</w:t>
      </w:r>
      <w:r w:rsidR="00B92B64">
        <w:rPr>
          <w:rFonts w:eastAsia="Times New Roman" w:cs="Arial"/>
          <w:sz w:val="24"/>
          <w:szCs w:val="24"/>
        </w:rPr>
        <w:t>n</w:t>
      </w:r>
      <w:r w:rsidR="00963155">
        <w:rPr>
          <w:rFonts w:eastAsia="Times New Roman" w:cs="Arial"/>
          <w:sz w:val="24"/>
          <w:szCs w:val="24"/>
        </w:rPr>
        <w:t xml:space="preserve"> </w:t>
      </w:r>
      <w:r>
        <w:rPr>
          <w:rFonts w:eastAsia="Times New Roman" w:cs="Arial"/>
          <w:sz w:val="24"/>
          <w:szCs w:val="24"/>
        </w:rPr>
        <w:t>S</w:t>
      </w:r>
      <w:r w:rsidR="00963155">
        <w:rPr>
          <w:rFonts w:eastAsia="Times New Roman" w:cs="Arial"/>
          <w:sz w:val="24"/>
          <w:szCs w:val="24"/>
        </w:rPr>
        <w:t xml:space="preserve">tärkung </w:t>
      </w:r>
      <w:r>
        <w:rPr>
          <w:rFonts w:eastAsia="Times New Roman" w:cs="Arial"/>
          <w:sz w:val="24"/>
          <w:szCs w:val="24"/>
        </w:rPr>
        <w:t>des Eigenkapitals</w:t>
      </w:r>
      <w:r w:rsidR="00D0771D">
        <w:rPr>
          <w:rFonts w:eastAsia="Times New Roman" w:cs="Arial"/>
          <w:sz w:val="24"/>
          <w:szCs w:val="24"/>
        </w:rPr>
        <w:t>,</w:t>
      </w:r>
      <w:r w:rsidR="00D0771D" w:rsidRPr="00D0771D">
        <w:rPr>
          <w:rFonts w:eastAsia="Times New Roman" w:cs="Arial"/>
          <w:sz w:val="24"/>
          <w:szCs w:val="24"/>
        </w:rPr>
        <w:t xml:space="preserve"> </w:t>
      </w:r>
      <w:r w:rsidR="00D0771D">
        <w:rPr>
          <w:rFonts w:eastAsia="Times New Roman" w:cs="Arial"/>
          <w:sz w:val="24"/>
          <w:szCs w:val="24"/>
        </w:rPr>
        <w:t>so Gondert weiter. Nachhaltigkeit hätte</w:t>
      </w:r>
      <w:r w:rsidR="00C96B8C">
        <w:rPr>
          <w:rFonts w:eastAsia="Times New Roman" w:cs="Arial"/>
          <w:sz w:val="24"/>
          <w:szCs w:val="24"/>
        </w:rPr>
        <w:t xml:space="preserve"> für die hagebau </w:t>
      </w:r>
      <w:r w:rsidR="00292C2D">
        <w:rPr>
          <w:rFonts w:eastAsia="Times New Roman" w:cs="Arial"/>
          <w:sz w:val="24"/>
          <w:szCs w:val="24"/>
        </w:rPr>
        <w:t xml:space="preserve">ganz </w:t>
      </w:r>
      <w:r>
        <w:rPr>
          <w:rFonts w:eastAsia="Times New Roman" w:cs="Arial"/>
          <w:sz w:val="24"/>
          <w:szCs w:val="24"/>
        </w:rPr>
        <w:t>generell</w:t>
      </w:r>
      <w:r w:rsidR="0050546C">
        <w:rPr>
          <w:rFonts w:eastAsia="Times New Roman" w:cs="Arial"/>
          <w:sz w:val="24"/>
          <w:szCs w:val="24"/>
        </w:rPr>
        <w:t xml:space="preserve"> einen sehr hohen Stellenwert</w:t>
      </w:r>
      <w:r>
        <w:rPr>
          <w:rFonts w:eastAsia="Times New Roman" w:cs="Arial"/>
          <w:sz w:val="24"/>
          <w:szCs w:val="24"/>
        </w:rPr>
        <w:t xml:space="preserve">, </w:t>
      </w:r>
      <w:r w:rsidR="00D8428E">
        <w:rPr>
          <w:rFonts w:eastAsia="Times New Roman" w:cs="Arial"/>
          <w:sz w:val="24"/>
          <w:szCs w:val="24"/>
        </w:rPr>
        <w:t xml:space="preserve">bei ihrer Finanzierungspolitik </w:t>
      </w:r>
      <w:r w:rsidR="00D0771D">
        <w:rPr>
          <w:rFonts w:eastAsia="Times New Roman" w:cs="Arial"/>
          <w:sz w:val="24"/>
          <w:szCs w:val="24"/>
        </w:rPr>
        <w:t>sei</w:t>
      </w:r>
      <w:r w:rsidR="0050546C">
        <w:rPr>
          <w:rFonts w:eastAsia="Times New Roman" w:cs="Arial"/>
          <w:sz w:val="24"/>
          <w:szCs w:val="24"/>
        </w:rPr>
        <w:t xml:space="preserve"> sie </w:t>
      </w:r>
      <w:r w:rsidR="00C96B8C">
        <w:rPr>
          <w:rFonts w:eastAsia="Times New Roman" w:cs="Arial"/>
          <w:sz w:val="24"/>
          <w:szCs w:val="24"/>
        </w:rPr>
        <w:t xml:space="preserve">oberste </w:t>
      </w:r>
      <w:r w:rsidR="00D0771D">
        <w:rPr>
          <w:rFonts w:eastAsia="Times New Roman" w:cs="Arial"/>
          <w:sz w:val="24"/>
          <w:szCs w:val="24"/>
        </w:rPr>
        <w:t>Priorität.</w:t>
      </w:r>
      <w:r w:rsidR="00C96B8C">
        <w:rPr>
          <w:rFonts w:eastAsia="Times New Roman" w:cs="Arial"/>
          <w:sz w:val="24"/>
          <w:szCs w:val="24"/>
        </w:rPr>
        <w:t xml:space="preserve"> </w:t>
      </w:r>
    </w:p>
    <w:p w:rsidR="00C96B8C" w:rsidRDefault="00C96B8C" w:rsidP="00E944FC">
      <w:pPr>
        <w:spacing w:line="320" w:lineRule="atLeast"/>
        <w:ind w:left="1418"/>
        <w:jc w:val="both"/>
        <w:rPr>
          <w:rFonts w:eastAsia="Times New Roman" w:cs="Arial"/>
          <w:sz w:val="24"/>
          <w:szCs w:val="24"/>
        </w:rPr>
      </w:pPr>
    </w:p>
    <w:p w:rsidR="00283A15" w:rsidRDefault="00023418" w:rsidP="00E944FC">
      <w:pPr>
        <w:spacing w:line="320" w:lineRule="atLeast"/>
        <w:ind w:left="1418"/>
        <w:jc w:val="both"/>
        <w:rPr>
          <w:rFonts w:eastAsia="Times New Roman" w:cs="Arial"/>
          <w:sz w:val="24"/>
          <w:szCs w:val="24"/>
        </w:rPr>
      </w:pPr>
      <w:r>
        <w:rPr>
          <w:rFonts w:eastAsia="Times New Roman" w:cs="Arial"/>
          <w:sz w:val="24"/>
          <w:szCs w:val="24"/>
        </w:rPr>
        <w:t>Mit einer Eigenkapitalquot</w:t>
      </w:r>
      <w:r w:rsidR="001F3599">
        <w:rPr>
          <w:rFonts w:eastAsia="Times New Roman" w:cs="Arial"/>
          <w:sz w:val="24"/>
          <w:szCs w:val="24"/>
        </w:rPr>
        <w:t xml:space="preserve">e von über 20 Prozent bei einem Umsatz </w:t>
      </w:r>
      <w:r>
        <w:rPr>
          <w:rFonts w:eastAsia="Times New Roman" w:cs="Arial"/>
          <w:sz w:val="24"/>
          <w:szCs w:val="24"/>
        </w:rPr>
        <w:t xml:space="preserve">von 6,1 Milliarden Euro </w:t>
      </w:r>
      <w:r w:rsidR="001B2592">
        <w:rPr>
          <w:rFonts w:eastAsia="Times New Roman" w:cs="Arial"/>
          <w:sz w:val="24"/>
          <w:szCs w:val="24"/>
        </w:rPr>
        <w:t xml:space="preserve">ist </w:t>
      </w:r>
      <w:r w:rsidR="00C218C2">
        <w:rPr>
          <w:rFonts w:eastAsia="Times New Roman" w:cs="Arial"/>
          <w:sz w:val="24"/>
          <w:szCs w:val="24"/>
        </w:rPr>
        <w:t xml:space="preserve">die hagebau </w:t>
      </w:r>
      <w:r w:rsidR="00292C2D">
        <w:rPr>
          <w:rFonts w:eastAsia="Times New Roman" w:cs="Arial"/>
          <w:sz w:val="24"/>
          <w:szCs w:val="24"/>
        </w:rPr>
        <w:t xml:space="preserve">Gruppe </w:t>
      </w:r>
      <w:r w:rsidR="00C218C2">
        <w:rPr>
          <w:rFonts w:eastAsia="Times New Roman" w:cs="Arial"/>
          <w:sz w:val="24"/>
          <w:szCs w:val="24"/>
        </w:rPr>
        <w:t>gut aufgestellt</w:t>
      </w:r>
      <w:r w:rsidR="00FD050B">
        <w:rPr>
          <w:rFonts w:eastAsia="Times New Roman" w:cs="Arial"/>
          <w:sz w:val="24"/>
          <w:szCs w:val="24"/>
        </w:rPr>
        <w:t xml:space="preserve">. Dies bestätigen ihr </w:t>
      </w:r>
      <w:r w:rsidR="00DE0FEE">
        <w:rPr>
          <w:rFonts w:eastAsia="Times New Roman" w:cs="Arial"/>
          <w:sz w:val="24"/>
          <w:szCs w:val="24"/>
        </w:rPr>
        <w:t>regelmäßig</w:t>
      </w:r>
      <w:r w:rsidR="00FD050B">
        <w:rPr>
          <w:rFonts w:eastAsia="Times New Roman" w:cs="Arial"/>
          <w:sz w:val="24"/>
          <w:szCs w:val="24"/>
        </w:rPr>
        <w:t xml:space="preserve"> </w:t>
      </w:r>
      <w:r w:rsidR="00D8428E">
        <w:rPr>
          <w:rFonts w:eastAsia="Times New Roman" w:cs="Arial"/>
          <w:sz w:val="24"/>
          <w:szCs w:val="24"/>
        </w:rPr>
        <w:t>z</w:t>
      </w:r>
      <w:r w:rsidR="004B70C8">
        <w:rPr>
          <w:rFonts w:eastAsia="Times New Roman" w:cs="Arial"/>
          <w:sz w:val="24"/>
          <w:szCs w:val="24"/>
        </w:rPr>
        <w:t xml:space="preserve">ahlreiche Kreditinstitute. Die </w:t>
      </w:r>
      <w:r w:rsidR="00D8428E">
        <w:rPr>
          <w:rFonts w:eastAsia="Times New Roman" w:cs="Arial"/>
          <w:sz w:val="24"/>
          <w:szCs w:val="24"/>
        </w:rPr>
        <w:t>aktuelle Bewertung</w:t>
      </w:r>
      <w:r w:rsidR="00FD050B">
        <w:rPr>
          <w:rFonts w:eastAsia="Times New Roman" w:cs="Arial"/>
          <w:sz w:val="24"/>
          <w:szCs w:val="24"/>
        </w:rPr>
        <w:t xml:space="preserve"> der </w:t>
      </w:r>
      <w:r w:rsidR="00D8428E">
        <w:rPr>
          <w:rFonts w:eastAsia="Times New Roman" w:cs="Arial"/>
          <w:sz w:val="24"/>
          <w:szCs w:val="24"/>
        </w:rPr>
        <w:t>Euler Hermes</w:t>
      </w:r>
      <w:r w:rsidR="00FD050B">
        <w:rPr>
          <w:rFonts w:eastAsia="Times New Roman" w:cs="Arial"/>
          <w:sz w:val="24"/>
          <w:szCs w:val="24"/>
        </w:rPr>
        <w:t xml:space="preserve"> </w:t>
      </w:r>
      <w:r w:rsidR="00D8428E">
        <w:rPr>
          <w:rFonts w:eastAsia="Times New Roman" w:cs="Arial"/>
          <w:sz w:val="24"/>
          <w:szCs w:val="24"/>
        </w:rPr>
        <w:t xml:space="preserve">zeigt </w:t>
      </w:r>
      <w:r w:rsidR="00FD050B">
        <w:rPr>
          <w:rFonts w:eastAsia="Times New Roman" w:cs="Arial"/>
          <w:sz w:val="24"/>
          <w:szCs w:val="24"/>
        </w:rPr>
        <w:t xml:space="preserve">dies </w:t>
      </w:r>
      <w:r w:rsidR="00D8428E">
        <w:rPr>
          <w:rFonts w:eastAsia="Times New Roman" w:cs="Arial"/>
          <w:sz w:val="24"/>
          <w:szCs w:val="24"/>
        </w:rPr>
        <w:t>exemplarisch</w:t>
      </w:r>
      <w:r w:rsidR="00FD050B">
        <w:rPr>
          <w:rFonts w:eastAsia="Times New Roman" w:cs="Arial"/>
          <w:sz w:val="24"/>
          <w:szCs w:val="24"/>
        </w:rPr>
        <w:t>.</w:t>
      </w:r>
      <w:r w:rsidR="00C218C2">
        <w:rPr>
          <w:rFonts w:eastAsia="Times New Roman" w:cs="Arial"/>
          <w:sz w:val="24"/>
          <w:szCs w:val="24"/>
        </w:rPr>
        <w:t xml:space="preserve"> </w:t>
      </w:r>
    </w:p>
    <w:p w:rsidR="00283A15" w:rsidRDefault="00283A15" w:rsidP="00E944FC">
      <w:pPr>
        <w:spacing w:line="320" w:lineRule="atLeast"/>
        <w:ind w:left="1418"/>
        <w:jc w:val="both"/>
        <w:rPr>
          <w:rFonts w:eastAsia="Times New Roman" w:cs="Arial"/>
          <w:sz w:val="24"/>
          <w:szCs w:val="24"/>
        </w:rPr>
      </w:pPr>
    </w:p>
    <w:p w:rsidR="00283A15" w:rsidRDefault="00283A15" w:rsidP="00E944FC">
      <w:pPr>
        <w:spacing w:line="320" w:lineRule="atLeast"/>
        <w:ind w:left="1418"/>
        <w:jc w:val="both"/>
        <w:rPr>
          <w:rFonts w:eastAsia="Times New Roman" w:cs="Arial"/>
          <w:sz w:val="24"/>
          <w:szCs w:val="24"/>
        </w:rPr>
      </w:pPr>
      <w:r>
        <w:rPr>
          <w:rFonts w:eastAsia="Times New Roman" w:cs="Arial"/>
          <w:sz w:val="24"/>
          <w:szCs w:val="24"/>
        </w:rPr>
        <w:t xml:space="preserve">„Wir </w:t>
      </w:r>
      <w:r w:rsidR="00292C2D">
        <w:rPr>
          <w:rFonts w:eastAsia="Times New Roman" w:cs="Arial"/>
          <w:sz w:val="24"/>
          <w:szCs w:val="24"/>
        </w:rPr>
        <w:t xml:space="preserve">betrachten die aktuelle Bewertung von Euler Hermes als </w:t>
      </w:r>
      <w:r>
        <w:rPr>
          <w:rFonts w:eastAsia="Times New Roman" w:cs="Arial"/>
          <w:sz w:val="24"/>
          <w:szCs w:val="24"/>
        </w:rPr>
        <w:t xml:space="preserve">Auszeichnung für das bisher Erreichte und </w:t>
      </w:r>
      <w:r w:rsidR="0050546C">
        <w:rPr>
          <w:rFonts w:eastAsia="Times New Roman" w:cs="Arial"/>
          <w:sz w:val="24"/>
          <w:szCs w:val="24"/>
        </w:rPr>
        <w:t xml:space="preserve">nehmen es </w:t>
      </w:r>
      <w:r w:rsidR="00292C2D">
        <w:rPr>
          <w:rFonts w:eastAsia="Times New Roman" w:cs="Arial"/>
          <w:sz w:val="24"/>
          <w:szCs w:val="24"/>
        </w:rPr>
        <w:t xml:space="preserve">zugleich </w:t>
      </w:r>
      <w:r>
        <w:rPr>
          <w:rFonts w:eastAsia="Times New Roman" w:cs="Arial"/>
          <w:sz w:val="24"/>
          <w:szCs w:val="24"/>
        </w:rPr>
        <w:t xml:space="preserve">als Ansporn, diesen Weg </w:t>
      </w:r>
      <w:r w:rsidR="00DE0FEE">
        <w:rPr>
          <w:rFonts w:eastAsia="Times New Roman" w:cs="Arial"/>
          <w:sz w:val="24"/>
          <w:szCs w:val="24"/>
        </w:rPr>
        <w:t xml:space="preserve">einer soliden und nachhaltigen Finanzierung der hagebau </w:t>
      </w:r>
      <w:r>
        <w:rPr>
          <w:rFonts w:eastAsia="Times New Roman" w:cs="Arial"/>
          <w:sz w:val="24"/>
          <w:szCs w:val="24"/>
        </w:rPr>
        <w:t xml:space="preserve">konsequent fortzusetzen“, so Gondert weiter. „Zum Erhalt </w:t>
      </w:r>
      <w:r w:rsidR="00292C2D">
        <w:rPr>
          <w:rFonts w:eastAsia="Times New Roman" w:cs="Arial"/>
          <w:sz w:val="24"/>
          <w:szCs w:val="24"/>
        </w:rPr>
        <w:t xml:space="preserve">dieser </w:t>
      </w:r>
      <w:r>
        <w:rPr>
          <w:rFonts w:eastAsia="Times New Roman" w:cs="Arial"/>
          <w:sz w:val="24"/>
          <w:szCs w:val="24"/>
        </w:rPr>
        <w:t xml:space="preserve">Beurteilung werden wir </w:t>
      </w:r>
      <w:r w:rsidR="006C088D">
        <w:rPr>
          <w:rFonts w:eastAsia="Times New Roman" w:cs="Arial"/>
          <w:sz w:val="24"/>
          <w:szCs w:val="24"/>
        </w:rPr>
        <w:t xml:space="preserve">auch </w:t>
      </w:r>
      <w:r>
        <w:rPr>
          <w:rFonts w:eastAsia="Times New Roman" w:cs="Arial"/>
          <w:sz w:val="24"/>
          <w:szCs w:val="24"/>
        </w:rPr>
        <w:t xml:space="preserve">weiter konzentriert an </w:t>
      </w:r>
      <w:r w:rsidR="00292C2D">
        <w:rPr>
          <w:rFonts w:eastAsia="Times New Roman" w:cs="Arial"/>
          <w:sz w:val="24"/>
          <w:szCs w:val="24"/>
        </w:rPr>
        <w:t>einer sta</w:t>
      </w:r>
      <w:r w:rsidR="006C088D">
        <w:rPr>
          <w:rFonts w:eastAsia="Times New Roman" w:cs="Arial"/>
          <w:sz w:val="24"/>
          <w:szCs w:val="24"/>
        </w:rPr>
        <w:t>rken Eigenkapitalquote arbeiten</w:t>
      </w:r>
      <w:r>
        <w:rPr>
          <w:rFonts w:eastAsia="Times New Roman" w:cs="Arial"/>
          <w:sz w:val="24"/>
          <w:szCs w:val="24"/>
        </w:rPr>
        <w:t>.“</w:t>
      </w:r>
    </w:p>
    <w:p w:rsidR="00913EA6" w:rsidRDefault="00913EA6" w:rsidP="00FA50DD">
      <w:pPr>
        <w:spacing w:line="320" w:lineRule="atLeast"/>
        <w:ind w:left="1418"/>
        <w:jc w:val="both"/>
        <w:rPr>
          <w:sz w:val="24"/>
          <w:szCs w:val="24"/>
        </w:rPr>
      </w:pPr>
    </w:p>
    <w:p w:rsidR="00BE1D38" w:rsidRPr="00BE1D38" w:rsidRDefault="00BE1D38" w:rsidP="00FA50DD">
      <w:pPr>
        <w:shd w:val="clear" w:color="auto" w:fill="FFFFFF"/>
        <w:spacing w:line="320" w:lineRule="atLeast"/>
        <w:ind w:left="1418"/>
        <w:jc w:val="both"/>
        <w:rPr>
          <w:rFonts w:cs="Arial"/>
          <w:sz w:val="24"/>
          <w:szCs w:val="24"/>
        </w:rPr>
      </w:pPr>
    </w:p>
    <w:p w:rsidR="00B96199" w:rsidRDefault="00757CEF" w:rsidP="00FA50DD">
      <w:pPr>
        <w:spacing w:line="360" w:lineRule="auto"/>
        <w:ind w:left="1418"/>
        <w:jc w:val="both"/>
        <w:rPr>
          <w:rStyle w:val="Formatvorlage4"/>
        </w:rPr>
      </w:pPr>
      <w:r>
        <w:rPr>
          <w:rStyle w:val="Formatvorlage4"/>
        </w:rPr>
        <w:t>1.97</w:t>
      </w:r>
      <w:r w:rsidR="004B70C8">
        <w:rPr>
          <w:rStyle w:val="Formatvorlage4"/>
        </w:rPr>
        <w:t>3</w:t>
      </w:r>
      <w:r w:rsidR="00E02E9D">
        <w:rPr>
          <w:rStyle w:val="Formatvorlage4"/>
        </w:rPr>
        <w:t xml:space="preserve"> Zeichen</w:t>
      </w:r>
    </w:p>
    <w:p w:rsidR="004B70C8" w:rsidRDefault="004B70C8" w:rsidP="004B70C8">
      <w:pPr>
        <w:ind w:left="1418"/>
        <w:rPr>
          <w:rStyle w:val="Formatvorlage4"/>
          <w:b/>
          <w:u w:val="single"/>
        </w:rPr>
      </w:pPr>
    </w:p>
    <w:p w:rsidR="004B70C8" w:rsidRDefault="004B70C8" w:rsidP="004B70C8">
      <w:pPr>
        <w:ind w:left="1418"/>
        <w:rPr>
          <w:rStyle w:val="Formatvorlage4"/>
          <w:b/>
          <w:u w:val="single"/>
        </w:rPr>
      </w:pPr>
      <w:r>
        <w:rPr>
          <w:rStyle w:val="Formatvorlage4"/>
          <w:b/>
          <w:u w:val="single"/>
        </w:rPr>
        <w:t>Bildunterschrift:</w:t>
      </w:r>
    </w:p>
    <w:p w:rsidR="004B70C8" w:rsidRDefault="004B70C8" w:rsidP="004B70C8">
      <w:pPr>
        <w:ind w:left="1418"/>
        <w:rPr>
          <w:rStyle w:val="Formatvorlage4"/>
          <w:b/>
          <w:u w:val="single"/>
        </w:rPr>
      </w:pPr>
    </w:p>
    <w:p w:rsidR="004B70C8" w:rsidRPr="00477A07" w:rsidRDefault="004B70C8" w:rsidP="004B70C8">
      <w:pPr>
        <w:ind w:left="1418"/>
        <w:rPr>
          <w:rStyle w:val="Formatvorlage4"/>
          <w:b/>
        </w:rPr>
      </w:pPr>
      <w:r>
        <w:rPr>
          <w:rStyle w:val="Formatvorlage4"/>
          <w:b/>
        </w:rPr>
        <w:t>Rating_Euler_Hermes</w:t>
      </w:r>
      <w:r w:rsidRPr="00477A07">
        <w:rPr>
          <w:rStyle w:val="Formatvorlage4"/>
          <w:b/>
        </w:rPr>
        <w:t>.jpg</w:t>
      </w:r>
    </w:p>
    <w:p w:rsidR="00E91B46" w:rsidRDefault="004B70C8" w:rsidP="00FA50DD">
      <w:pPr>
        <w:ind w:left="1418"/>
        <w:jc w:val="both"/>
        <w:rPr>
          <w:rStyle w:val="Formatvorlage4"/>
        </w:rPr>
      </w:pPr>
      <w:r w:rsidRPr="004B70C8">
        <w:rPr>
          <w:rStyle w:val="Formatvorlage4"/>
        </w:rPr>
        <w:t xml:space="preserve">v. l.: Heribert </w:t>
      </w:r>
      <w:proofErr w:type="spellStart"/>
      <w:r w:rsidRPr="004B70C8">
        <w:rPr>
          <w:rStyle w:val="Formatvorlage4"/>
        </w:rPr>
        <w:t>Gondert</w:t>
      </w:r>
      <w:proofErr w:type="spellEnd"/>
      <w:r w:rsidRPr="004B70C8">
        <w:rPr>
          <w:rStyle w:val="Formatvorlage4"/>
        </w:rPr>
        <w:t xml:space="preserve">, Sprecher der hagebau Geschäftsführung, und Sven </w:t>
      </w:r>
      <w:proofErr w:type="spellStart"/>
      <w:r w:rsidRPr="004B70C8">
        <w:rPr>
          <w:rStyle w:val="Formatvorlage4"/>
        </w:rPr>
        <w:t>Grobrügge</w:t>
      </w:r>
      <w:proofErr w:type="spellEnd"/>
      <w:r w:rsidRPr="004B70C8">
        <w:rPr>
          <w:rStyle w:val="Formatvorlage4"/>
        </w:rPr>
        <w:t>, Bereichsleiter Recht und Finanzen der hagebau, nehmen die Auszeichnung entgegen.</w:t>
      </w:r>
    </w:p>
    <w:p w:rsidR="004B70C8" w:rsidRDefault="004B70C8" w:rsidP="00FA50DD">
      <w:pPr>
        <w:ind w:left="1418"/>
        <w:jc w:val="both"/>
        <w:rPr>
          <w:rStyle w:val="Formatvorlage4"/>
        </w:rPr>
      </w:pPr>
    </w:p>
    <w:p w:rsidR="0067060B" w:rsidRPr="00134E14" w:rsidRDefault="00134E14" w:rsidP="00FA50DD">
      <w:pPr>
        <w:ind w:left="1418"/>
        <w:jc w:val="both"/>
        <w:rPr>
          <w:rStyle w:val="Formatvorlage4"/>
          <w:sz w:val="22"/>
        </w:rPr>
      </w:pPr>
      <w:r>
        <w:rPr>
          <w:rStyle w:val="Formatvorlage4"/>
          <w:sz w:val="22"/>
        </w:rPr>
        <w:t>Foto: hagebau (Abdruck honorarfrei)</w:t>
      </w:r>
    </w:p>
    <w:p w:rsidR="00134E14" w:rsidRDefault="00134E14" w:rsidP="00FA50DD">
      <w:pPr>
        <w:ind w:left="1418"/>
        <w:jc w:val="both"/>
        <w:rPr>
          <w:rStyle w:val="Formatvorlage4"/>
        </w:rPr>
      </w:pPr>
    </w:p>
    <w:p w:rsidR="00F87C5F" w:rsidRDefault="00F87C5F" w:rsidP="00FA50DD">
      <w:pPr>
        <w:spacing w:line="360" w:lineRule="auto"/>
        <w:ind w:left="1418"/>
        <w:jc w:val="both"/>
        <w:rPr>
          <w:rFonts w:cs="Arial"/>
          <w:b/>
          <w:szCs w:val="24"/>
        </w:rPr>
      </w:pPr>
    </w:p>
    <w:p w:rsidR="00134E14" w:rsidRPr="00E948B2" w:rsidRDefault="00134E14" w:rsidP="00FA50DD">
      <w:pPr>
        <w:spacing w:line="360" w:lineRule="auto"/>
        <w:ind w:left="1418"/>
        <w:jc w:val="both"/>
        <w:rPr>
          <w:rFonts w:cs="Arial"/>
          <w:sz w:val="20"/>
          <w:szCs w:val="20"/>
        </w:rPr>
      </w:pPr>
      <w:r w:rsidRPr="00E948B2">
        <w:rPr>
          <w:rFonts w:cs="Arial"/>
          <w:b/>
          <w:sz w:val="20"/>
          <w:szCs w:val="20"/>
        </w:rPr>
        <w:t>hagebau Gruppe</w:t>
      </w:r>
    </w:p>
    <w:p w:rsidR="00134E14" w:rsidRPr="00E948B2" w:rsidRDefault="00134E14" w:rsidP="00FA50DD">
      <w:pPr>
        <w:spacing w:line="360" w:lineRule="auto"/>
        <w:ind w:left="1418"/>
        <w:jc w:val="both"/>
        <w:rPr>
          <w:rFonts w:cs="Arial"/>
          <w:sz w:val="20"/>
          <w:szCs w:val="20"/>
        </w:rPr>
      </w:pPr>
      <w:r w:rsidRPr="00E948B2">
        <w:rPr>
          <w:rFonts w:cs="Arial"/>
          <w:sz w:val="20"/>
          <w:szCs w:val="20"/>
        </w:rPr>
        <w:t>1964 gegründet ist die hagebau Handelsgesellschaft für Baustoffe mbH &amp; Co. KG eine durch heute über 360 rechtlich selbstständige, mittelständische Unternehmen im Fach- und Einzelhandel getragene Kooperation. Der h</w:t>
      </w:r>
      <w:r w:rsidR="00EA61DF">
        <w:rPr>
          <w:rFonts w:cs="Arial"/>
          <w:sz w:val="20"/>
          <w:szCs w:val="20"/>
        </w:rPr>
        <w:t>agebau Gruppe sind mehr als 1.65</w:t>
      </w:r>
      <w:r w:rsidRPr="00E948B2">
        <w:rPr>
          <w:rFonts w:cs="Arial"/>
          <w:sz w:val="20"/>
          <w:szCs w:val="20"/>
        </w:rPr>
        <w:t>0 Standorte in Europa (Deutschland, Österreich, Schweiz, Luxemburg, Frankreich</w:t>
      </w:r>
      <w:r w:rsidR="00EA61DF">
        <w:rPr>
          <w:rFonts w:cs="Arial"/>
          <w:sz w:val="20"/>
          <w:szCs w:val="20"/>
        </w:rPr>
        <w:t xml:space="preserve">, </w:t>
      </w:r>
      <w:r w:rsidRPr="00E948B2">
        <w:rPr>
          <w:rFonts w:cs="Arial"/>
          <w:sz w:val="20"/>
          <w:szCs w:val="20"/>
        </w:rPr>
        <w:t>Belgien</w:t>
      </w:r>
      <w:r w:rsidR="00EA61DF">
        <w:rPr>
          <w:rFonts w:cs="Arial"/>
          <w:sz w:val="20"/>
          <w:szCs w:val="20"/>
        </w:rPr>
        <w:t xml:space="preserve"> und Spanien</w:t>
      </w:r>
      <w:r w:rsidRPr="00E948B2">
        <w:rPr>
          <w:rFonts w:cs="Arial"/>
          <w:sz w:val="20"/>
          <w:szCs w:val="20"/>
        </w:rPr>
        <w:t xml:space="preserve">) angeschlossen. </w:t>
      </w:r>
    </w:p>
    <w:p w:rsidR="00757CEF" w:rsidRPr="00757CEF" w:rsidRDefault="00134E14" w:rsidP="00757CEF">
      <w:pPr>
        <w:spacing w:line="360" w:lineRule="auto"/>
        <w:ind w:left="1418"/>
        <w:jc w:val="both"/>
        <w:rPr>
          <w:rFonts w:cs="Arial"/>
          <w:sz w:val="20"/>
          <w:szCs w:val="20"/>
        </w:rPr>
      </w:pPr>
      <w:r w:rsidRPr="00E948B2">
        <w:rPr>
          <w:rFonts w:cs="Arial"/>
          <w:sz w:val="20"/>
          <w:szCs w:val="20"/>
        </w:rPr>
        <w:t xml:space="preserve">Mit einem zentralfakturierten Nettoumsatz (alle über die hagebau Zentrale bezogenen Waren und Dienstleistungen) von </w:t>
      </w:r>
      <w:r w:rsidR="0051417B">
        <w:rPr>
          <w:rFonts w:cs="Arial"/>
          <w:sz w:val="20"/>
          <w:szCs w:val="20"/>
        </w:rPr>
        <w:t>6</w:t>
      </w:r>
      <w:r w:rsidRPr="00E948B2">
        <w:rPr>
          <w:rFonts w:cs="Arial"/>
          <w:sz w:val="20"/>
          <w:szCs w:val="20"/>
        </w:rPr>
        <w:t>,</w:t>
      </w:r>
      <w:r w:rsidR="0051417B">
        <w:rPr>
          <w:rFonts w:cs="Arial"/>
          <w:sz w:val="20"/>
          <w:szCs w:val="20"/>
        </w:rPr>
        <w:t>1 Milliarden Euro (2014</w:t>
      </w:r>
      <w:r w:rsidRPr="00E948B2">
        <w:rPr>
          <w:rFonts w:cs="Arial"/>
          <w:sz w:val="20"/>
          <w:szCs w:val="20"/>
        </w:rPr>
        <w:t xml:space="preserve">) nimmt die hagebau Gruppe einen Spitzenplatz in der Branche ein. </w:t>
      </w:r>
      <w:r w:rsidR="00757CEF" w:rsidRPr="00757CEF">
        <w:rPr>
          <w:rFonts w:cs="Arial"/>
          <w:color w:val="000000"/>
          <w:sz w:val="20"/>
          <w:szCs w:val="20"/>
        </w:rPr>
        <w:t>Alle Gesellschafter des Fach- und Einzelhandels der hagebau Gruppe erwirtschafteten ein Jahr zuvor (2013) einen Netto-Außenumsatz von 13,8 Milliarden Euro.</w:t>
      </w:r>
      <w:r w:rsidR="00757CEF" w:rsidRPr="00757CEF">
        <w:rPr>
          <w:rFonts w:cs="Arial"/>
          <w:sz w:val="20"/>
          <w:szCs w:val="20"/>
        </w:rPr>
        <w:t xml:space="preserve"> </w:t>
      </w:r>
    </w:p>
    <w:p w:rsidR="00134E14" w:rsidRPr="00E948B2" w:rsidRDefault="00134E14" w:rsidP="00FA50DD">
      <w:pPr>
        <w:spacing w:line="360" w:lineRule="auto"/>
        <w:ind w:left="1418"/>
        <w:jc w:val="both"/>
        <w:rPr>
          <w:rFonts w:cs="Arial"/>
          <w:sz w:val="20"/>
          <w:szCs w:val="20"/>
        </w:rPr>
      </w:pPr>
      <w:r w:rsidRPr="00E948B2">
        <w:rPr>
          <w:rFonts w:cs="Arial"/>
          <w:sz w:val="20"/>
          <w:szCs w:val="20"/>
        </w:rPr>
        <w:t>Die hagebaumärkte in Deutschland und Österreich</w:t>
      </w:r>
      <w:r w:rsidR="0051417B">
        <w:rPr>
          <w:rFonts w:cs="Arial"/>
          <w:sz w:val="20"/>
          <w:szCs w:val="20"/>
        </w:rPr>
        <w:t xml:space="preserve"> erzielten im Geschäftsjahr 2014</w:t>
      </w:r>
      <w:r w:rsidRPr="00E948B2">
        <w:rPr>
          <w:rFonts w:cs="Arial"/>
          <w:sz w:val="20"/>
          <w:szCs w:val="20"/>
        </w:rPr>
        <w:t xml:space="preserve"> einen kumuli</w:t>
      </w:r>
      <w:r w:rsidR="0051417B">
        <w:rPr>
          <w:rFonts w:cs="Arial"/>
          <w:sz w:val="20"/>
          <w:szCs w:val="20"/>
        </w:rPr>
        <w:t>erten Netto-Verkaufsumsatz von 2</w:t>
      </w:r>
      <w:r w:rsidRPr="00E948B2">
        <w:rPr>
          <w:rFonts w:cs="Arial"/>
          <w:sz w:val="20"/>
          <w:szCs w:val="20"/>
        </w:rPr>
        <w:t>,</w:t>
      </w:r>
      <w:r w:rsidR="0051417B">
        <w:rPr>
          <w:rFonts w:cs="Arial"/>
          <w:sz w:val="20"/>
          <w:szCs w:val="20"/>
        </w:rPr>
        <w:t>04</w:t>
      </w:r>
      <w:r w:rsidRPr="00E948B2">
        <w:rPr>
          <w:rFonts w:cs="Arial"/>
          <w:sz w:val="20"/>
          <w:szCs w:val="20"/>
        </w:rPr>
        <w:t xml:space="preserve"> Milliarden Euro. </w:t>
      </w:r>
    </w:p>
    <w:p w:rsidR="00BE04DC" w:rsidRPr="00E948B2" w:rsidRDefault="00134E14" w:rsidP="00FA50DD">
      <w:pPr>
        <w:spacing w:line="360" w:lineRule="auto"/>
        <w:ind w:left="1418"/>
        <w:jc w:val="both"/>
        <w:rPr>
          <w:rStyle w:val="Formatvorlage4"/>
          <w:sz w:val="20"/>
          <w:szCs w:val="20"/>
        </w:rPr>
      </w:pPr>
      <w:r w:rsidRPr="00E948B2">
        <w:rPr>
          <w:rFonts w:cs="Arial"/>
          <w:sz w:val="20"/>
          <w:szCs w:val="20"/>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FA50DD">
      <w:pPr>
        <w:ind w:left="1418"/>
        <w:jc w:val="both"/>
        <w:rPr>
          <w:rStyle w:val="Formatvorlage4"/>
        </w:rPr>
      </w:pPr>
    </w:p>
    <w:p w:rsidR="00BF4CC4" w:rsidRDefault="00BF4CC4" w:rsidP="00FA50DD">
      <w:pPr>
        <w:ind w:left="1418"/>
        <w:jc w:val="both"/>
        <w:rPr>
          <w:rStyle w:val="Formatvorlage4"/>
        </w:rPr>
      </w:pPr>
    </w:p>
    <w:p w:rsidR="00134E14" w:rsidRPr="00757CEF" w:rsidRDefault="00134E14" w:rsidP="00E948B2">
      <w:pPr>
        <w:spacing w:after="200" w:line="276" w:lineRule="auto"/>
        <w:ind w:left="708" w:firstLine="708"/>
        <w:rPr>
          <w:rStyle w:val="Formatvorlage7"/>
          <w:sz w:val="20"/>
          <w:szCs w:val="20"/>
          <w:u w:val="single"/>
        </w:rPr>
      </w:pPr>
      <w:r w:rsidRPr="00757CEF">
        <w:rPr>
          <w:rStyle w:val="Formatvorlage7"/>
          <w:sz w:val="20"/>
          <w:szCs w:val="20"/>
          <w:u w:val="single"/>
        </w:rPr>
        <w:lastRenderedPageBreak/>
        <w:t>Pressekontakt:</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 xml:space="preserve">Dr. Ralph Esper </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Bereichsleitung Unternehmenskommunikation</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Pressesprecher</w:t>
      </w:r>
    </w:p>
    <w:p w:rsidR="00134E14" w:rsidRPr="00757CEF" w:rsidRDefault="00134E14" w:rsidP="00FA50DD">
      <w:pPr>
        <w:spacing w:line="276" w:lineRule="auto"/>
        <w:ind w:left="1418"/>
        <w:jc w:val="both"/>
        <w:rPr>
          <w:rStyle w:val="Formatvorlage4"/>
          <w:sz w:val="20"/>
          <w:szCs w:val="20"/>
        </w:rPr>
      </w:pP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 xml:space="preserve">hagebau </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Handelsgesellschaft für Baustoffe mbH &amp; Co. KG</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Celler Str. 47</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29614 Soltau</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Telefon: +49 5191 802-766</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Telefax: +49 5191 98664-766</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Mobil: +49 172 4538678</w:t>
      </w:r>
    </w:p>
    <w:p w:rsidR="00134E14" w:rsidRPr="00757CEF" w:rsidRDefault="00134E14" w:rsidP="00FA50DD">
      <w:pPr>
        <w:spacing w:line="276" w:lineRule="auto"/>
        <w:ind w:left="1418"/>
        <w:jc w:val="both"/>
        <w:rPr>
          <w:rStyle w:val="Formatvorlage4"/>
          <w:sz w:val="20"/>
          <w:szCs w:val="20"/>
        </w:rPr>
      </w:pPr>
      <w:r w:rsidRPr="00757CEF">
        <w:rPr>
          <w:rStyle w:val="Formatvorlage4"/>
          <w:sz w:val="20"/>
          <w:szCs w:val="20"/>
        </w:rPr>
        <w:t>E-Mail: ralph.esper@hagebau.com</w:t>
      </w:r>
    </w:p>
    <w:p w:rsidR="00422A61" w:rsidRPr="00757CEF" w:rsidRDefault="00134E14" w:rsidP="00FA50DD">
      <w:pPr>
        <w:spacing w:line="276" w:lineRule="auto"/>
        <w:ind w:left="1418"/>
        <w:jc w:val="both"/>
        <w:rPr>
          <w:rStyle w:val="Formatvorlage4"/>
          <w:sz w:val="20"/>
          <w:szCs w:val="20"/>
        </w:rPr>
      </w:pPr>
      <w:r w:rsidRPr="00757CEF">
        <w:rPr>
          <w:rStyle w:val="Formatvorlage4"/>
          <w:sz w:val="20"/>
          <w:szCs w:val="20"/>
        </w:rPr>
        <w:t>Internet: www.hagebau.com</w:t>
      </w:r>
    </w:p>
    <w:p w:rsidR="00757CEF" w:rsidRPr="00757CEF" w:rsidRDefault="00757CEF">
      <w:pPr>
        <w:spacing w:line="276" w:lineRule="auto"/>
        <w:ind w:left="1418"/>
        <w:jc w:val="both"/>
        <w:rPr>
          <w:rStyle w:val="Formatvorlage4"/>
          <w:sz w:val="20"/>
          <w:szCs w:val="20"/>
        </w:rPr>
      </w:pPr>
    </w:p>
    <w:sectPr w:rsidR="00757CEF" w:rsidRPr="00757CEF"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81F" w:rsidRDefault="00E4181F" w:rsidP="008F126E">
      <w:r>
        <w:separator/>
      </w:r>
    </w:p>
  </w:endnote>
  <w:endnote w:type="continuationSeparator" w:id="0">
    <w:p w:rsidR="00E4181F" w:rsidRDefault="00E4181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81F" w:rsidRDefault="00E4181F" w:rsidP="008F126E">
      <w:r>
        <w:separator/>
      </w:r>
    </w:p>
  </w:footnote>
  <w:footnote w:type="continuationSeparator" w:id="0">
    <w:p w:rsidR="00E4181F" w:rsidRDefault="00E4181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4B70C8">
    <w:pPr>
      <w:pStyle w:val="Kopfzeile"/>
      <w:ind w:firstLine="1418"/>
      <w:rPr>
        <w:rFonts w:asciiTheme="minorHAnsi" w:hAnsiTheme="minorHAnsi"/>
      </w:rPr>
    </w:pPr>
    <w:r w:rsidRPr="008F126E">
      <w:rPr>
        <w:rFonts w:asciiTheme="minorHAnsi" w:hAnsiTheme="minorHAnsi"/>
        <w:caps/>
        <w:color w:val="008000"/>
        <w:spacing w:val="20"/>
        <w:sz w:val="18"/>
        <w:szCs w:val="18"/>
      </w:rPr>
      <w:t>Leistung durch Gemeinschaft</w:t>
    </w:r>
    <w:r w:rsidR="004B70C8">
      <w:rPr>
        <w:rFonts w:asciiTheme="minorHAnsi" w:hAnsiTheme="minorHAnsi"/>
      </w:rPr>
      <w:tab/>
    </w:r>
    <w:r w:rsidR="004B70C8">
      <w:rPr>
        <w:rFonts w:asciiTheme="minorHAnsi" w:hAnsiTheme="minorHAnsi"/>
      </w:rPr>
      <w:tab/>
    </w:r>
  </w:p>
  <w:p w:rsidR="008F126E" w:rsidRPr="00C03AB9" w:rsidRDefault="008F126E"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38"/>
    <w:rsid w:val="00000F0F"/>
    <w:rsid w:val="00010FA6"/>
    <w:rsid w:val="00016813"/>
    <w:rsid w:val="00023418"/>
    <w:rsid w:val="00024DE7"/>
    <w:rsid w:val="00027F81"/>
    <w:rsid w:val="000305C4"/>
    <w:rsid w:val="000409FD"/>
    <w:rsid w:val="00051765"/>
    <w:rsid w:val="00051A5A"/>
    <w:rsid w:val="000D49CE"/>
    <w:rsid w:val="000F1EA2"/>
    <w:rsid w:val="00131239"/>
    <w:rsid w:val="00134E14"/>
    <w:rsid w:val="001711A3"/>
    <w:rsid w:val="00191F25"/>
    <w:rsid w:val="001A4A07"/>
    <w:rsid w:val="001B2592"/>
    <w:rsid w:val="001B399E"/>
    <w:rsid w:val="001E68A6"/>
    <w:rsid w:val="001F3599"/>
    <w:rsid w:val="001F5555"/>
    <w:rsid w:val="0023201D"/>
    <w:rsid w:val="00283A15"/>
    <w:rsid w:val="00290F81"/>
    <w:rsid w:val="00292C2D"/>
    <w:rsid w:val="002F5267"/>
    <w:rsid w:val="00323EF1"/>
    <w:rsid w:val="00341BC9"/>
    <w:rsid w:val="0036116F"/>
    <w:rsid w:val="003648C1"/>
    <w:rsid w:val="00386F10"/>
    <w:rsid w:val="00391329"/>
    <w:rsid w:val="003948AC"/>
    <w:rsid w:val="003B698C"/>
    <w:rsid w:val="003E578A"/>
    <w:rsid w:val="003F025E"/>
    <w:rsid w:val="00411A75"/>
    <w:rsid w:val="00422A61"/>
    <w:rsid w:val="00437EE6"/>
    <w:rsid w:val="0044065F"/>
    <w:rsid w:val="004514C7"/>
    <w:rsid w:val="00487F33"/>
    <w:rsid w:val="004B0666"/>
    <w:rsid w:val="004B70C8"/>
    <w:rsid w:val="004D5423"/>
    <w:rsid w:val="004D7054"/>
    <w:rsid w:val="0050546C"/>
    <w:rsid w:val="00513EB9"/>
    <w:rsid w:val="0051417B"/>
    <w:rsid w:val="005657EB"/>
    <w:rsid w:val="00575DB6"/>
    <w:rsid w:val="0059181F"/>
    <w:rsid w:val="005E68C1"/>
    <w:rsid w:val="00617638"/>
    <w:rsid w:val="006237C5"/>
    <w:rsid w:val="0067060B"/>
    <w:rsid w:val="00674688"/>
    <w:rsid w:val="006C088D"/>
    <w:rsid w:val="006D258B"/>
    <w:rsid w:val="00721BC7"/>
    <w:rsid w:val="00757616"/>
    <w:rsid w:val="00757CEF"/>
    <w:rsid w:val="00790EDB"/>
    <w:rsid w:val="00796A70"/>
    <w:rsid w:val="007B1FDE"/>
    <w:rsid w:val="007B43F9"/>
    <w:rsid w:val="00820FCD"/>
    <w:rsid w:val="0084373B"/>
    <w:rsid w:val="008558DA"/>
    <w:rsid w:val="00873C35"/>
    <w:rsid w:val="008B6B43"/>
    <w:rsid w:val="008D2980"/>
    <w:rsid w:val="008F126E"/>
    <w:rsid w:val="008F5884"/>
    <w:rsid w:val="00913EA6"/>
    <w:rsid w:val="00915DB6"/>
    <w:rsid w:val="0093002E"/>
    <w:rsid w:val="00963155"/>
    <w:rsid w:val="00984105"/>
    <w:rsid w:val="009C44D9"/>
    <w:rsid w:val="00A25C28"/>
    <w:rsid w:val="00A322F7"/>
    <w:rsid w:val="00A37949"/>
    <w:rsid w:val="00A40813"/>
    <w:rsid w:val="00A84C82"/>
    <w:rsid w:val="00A94EFE"/>
    <w:rsid w:val="00AD1F1E"/>
    <w:rsid w:val="00B04ACD"/>
    <w:rsid w:val="00B203F3"/>
    <w:rsid w:val="00B21D8B"/>
    <w:rsid w:val="00B62F6D"/>
    <w:rsid w:val="00B92B64"/>
    <w:rsid w:val="00B96199"/>
    <w:rsid w:val="00BB0B26"/>
    <w:rsid w:val="00BE04DC"/>
    <w:rsid w:val="00BE1946"/>
    <w:rsid w:val="00BE1D38"/>
    <w:rsid w:val="00BF4CC4"/>
    <w:rsid w:val="00C1783F"/>
    <w:rsid w:val="00C218C2"/>
    <w:rsid w:val="00C72061"/>
    <w:rsid w:val="00C7628F"/>
    <w:rsid w:val="00C96B8C"/>
    <w:rsid w:val="00C97236"/>
    <w:rsid w:val="00CA0C4C"/>
    <w:rsid w:val="00CA518C"/>
    <w:rsid w:val="00CC5483"/>
    <w:rsid w:val="00D0771D"/>
    <w:rsid w:val="00D135B9"/>
    <w:rsid w:val="00D17FF7"/>
    <w:rsid w:val="00D81500"/>
    <w:rsid w:val="00D8428E"/>
    <w:rsid w:val="00DB2828"/>
    <w:rsid w:val="00DB5815"/>
    <w:rsid w:val="00DC7E97"/>
    <w:rsid w:val="00DE0FEE"/>
    <w:rsid w:val="00E02E9D"/>
    <w:rsid w:val="00E35AFE"/>
    <w:rsid w:val="00E4181F"/>
    <w:rsid w:val="00E869A4"/>
    <w:rsid w:val="00E91B46"/>
    <w:rsid w:val="00E944FC"/>
    <w:rsid w:val="00E948B2"/>
    <w:rsid w:val="00EA04C9"/>
    <w:rsid w:val="00EA1683"/>
    <w:rsid w:val="00EA40E2"/>
    <w:rsid w:val="00EA61DF"/>
    <w:rsid w:val="00ED15F0"/>
    <w:rsid w:val="00F1023F"/>
    <w:rsid w:val="00F1138B"/>
    <w:rsid w:val="00F56EA5"/>
    <w:rsid w:val="00F777B0"/>
    <w:rsid w:val="00F833C4"/>
    <w:rsid w:val="00F87C5F"/>
    <w:rsid w:val="00FA50DD"/>
    <w:rsid w:val="00FB4CAD"/>
    <w:rsid w:val="00FD050B"/>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Presse_Archiv\Unternehmenskommunikation\Redaktion\Standards%20Richtlinien%20Redaktion\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CB80F-3A54-4D6A-8FF3-94F42D0D7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3</Pages>
  <Words>601</Words>
  <Characters>3792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Ralph Esper</dc:creator>
  <cp:lastModifiedBy>Carola Podswina</cp:lastModifiedBy>
  <cp:revision>2</cp:revision>
  <cp:lastPrinted>2015-02-19T07:29:00Z</cp:lastPrinted>
  <dcterms:created xsi:type="dcterms:W3CDTF">2015-02-25T12:25:00Z</dcterms:created>
  <dcterms:modified xsi:type="dcterms:W3CDTF">2015-02-25T12:25:00Z</dcterms:modified>
</cp:coreProperties>
</file>